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D6B58"/>
          <w:sz w:val="19"/>
        </w:rPr>
        <w:t>MODIFIABLE REQUEST FOR PROPOSALS (RFP) TEMPLATE  |  VNA-RFP-015</w:t>
      </w:r>
    </w:p>
    <w:p>
      <w:pPr>
        <w:pStyle w:val="Heading1"/>
      </w:pPr>
      <w:r>
        <w:rPr>
          <w:color w:val="1E2620"/>
        </w:rPr>
        <w:t>Request for Proposals (RFP): JD Edwards (JDE), PeopleSoft &amp; Legacy ERP Decommissioning to Read-Only Audit Archive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3D6B58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VNA-RFP-015 (Companion to Solution Brief VNA-SB-015)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JD Edwards (World / EnterpriseOne), PeopleSoft, EBS &amp; SAP Legacy ERPs environment to Apache Parquet + DuckDB / Oracle Autonomous DB + APEX Read-Only Archive.</w:t>
      </w:r>
    </w:p>
    <w:p>
      <w:pPr>
        <w:pStyle w:val="ListBullet"/>
      </w:pPr>
      <w:r>
        <w:t>When transitioning to a new cloud ERP, migrating 15 to 25 years of historical line-item transactions (`F0911` Account Ledger, `F0411` AP Ledger, `F0414` Check Detail, `F06116` Payroll History) into the new SaaS ERP bloats subscription costs and pollutes clean-core charts of accounts.</w:t>
      </w:r>
    </w:p>
    <w:p>
      <w:pPr>
        <w:pStyle w:val="ListBullet"/>
      </w:pPr>
      <w:r>
        <w:t>Leaving the old JD Edwards AS/400 (IBM i) or Windows/Unix database servers online for read-only lookups costs $150,000 to $500,000+ per year in hardware, OS, database, and ERP support renewals.</w:t>
      </w:r>
    </w:p>
    <w:p>
      <w:pPr>
        <w:pStyle w:val="ListBullet"/>
      </w:pPr>
      <w:r>
        <w:t>Raw database dumps are unusable because JD Edwards stores dates in 6-digit CYYDDD Julian format, implied decimal currencies without decimal points, and cryptic User Defined Codes (`F0005` UDCs) across `PRODDTA` and `PRODCTL`.</w:t>
      </w:r>
    </w:p>
    <w:p>
      <w:pPr>
        <w:pStyle w:val="Heading2"/>
      </w:pPr>
      <w:r>
        <w:rPr>
          <w:color w:val="3D6B58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3D6B58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3D6B58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3D6B58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JD Edwards (World / EnterpriseOne), PeopleSoft, EBS &amp; SAP Legacy ERPs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Apache Parquet + DuckDB / Oracle Autonomous DB + APEX Read-Only Archive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ERP Servers / AS/400 LPARs to Retire</w:t>
            </w:r>
          </w:p>
        </w:tc>
        <w:tc>
          <w:tcPr>
            <w:tcW w:type="dxa" w:w="3360"/>
          </w:tcPr>
          <w:p>
            <w:r>
              <w:t>[Insert Count, e.g., 6 servers]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Historical ERP Database Volume (TB)</w:t>
            </w:r>
          </w:p>
        </w:tc>
        <w:tc>
          <w:tcPr>
            <w:tcW w:type="dxa" w:w="3360"/>
          </w:tcPr>
          <w:p>
            <w:r>
              <w:t>[Insert Count, e.g., 12 TB]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3D6B58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JDE / PeopleSoft Semantic Decoder: Our extraction pipeline converts raw JDE tables (`F0901`, `F0902`, `F0911`, `F0411`, `F0413`, `F0414`, `F03B11`, `F0101`, `F0005`, `F00165` Media Objects) into both raw Bronze tables and human-readable Silver/Gold semantic views with ISO dates, scaled decimals, and joined UDC descriptions.</w:t>
      </w:r>
    </w:p>
    <w:p>
      <w:pPr>
        <w:pStyle w:val="ListNumber"/>
      </w:pPr>
      <w:r>
        <w:rPr>
          <w:b/>
        </w:rPr>
        <w:t xml:space="preserve">[REQ-ARCH-02] </w:t>
      </w:r>
      <w:r>
        <w:t>Dual-Storage Medallion Architecture (Parquet + Autonomous DB / DuckDB): All historical tables and PDF/TIFF voucher attachments are written to immutable, WORM-compliant Object Storage as ZSTD-compressed Apache Parquet files, queryable either via Oracle Autonomous Database / APEX 24.2 or a zero-server DuckDB analytical engine.</w:t>
      </w:r>
    </w:p>
    <w:p>
      <w:pPr>
        <w:pStyle w:val="ListNumber"/>
      </w:pPr>
      <w:r>
        <w:rPr>
          <w:b/>
        </w:rPr>
        <w:t xml:space="preserve">[REQ-ARCH-03] </w:t>
      </w:r>
      <w:r>
        <w:t>Pre-Built Auditor &amp; FOIA Search Portal: Finance and HR staff search historical vendor payments, general ledger journals, purchase orders, and W-2/payroll stubs through a familiar web interface with one-click Excel/PDF voucher export.</w:t>
      </w:r>
    </w:p>
    <w:p>
      <w:pPr>
        <w:pStyle w:val="ListNumber"/>
      </w:pPr>
      <w:r>
        <w:rPr>
          <w:b/>
        </w:rPr>
        <w:t xml:space="preserve">[REQ-ARCH-04] </w:t>
      </w:r>
      <w:r>
        <w:t>Cryptographic Trial-Balance &amp; Control-Total Certification: Every archived fiscal year is reconciled to the penny against legacy `F0902` Account Balances and signed with SHA-256 manifest hashes for external auditors.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JDE `F0911` (GL), `F0902` (Balances) &amp; `F0901` (Accounts)</w:t>
            </w:r>
          </w:p>
        </w:tc>
        <w:tc>
          <w:tcPr>
            <w:tcW w:type="dxa" w:w="2520"/>
          </w:tcPr>
          <w:p>
            <w:r>
              <w:t>Decoded GL Journal &amp; Trial Balance Archive View + Parquet</w:t>
            </w:r>
          </w:p>
        </w:tc>
        <w:tc>
          <w:tcPr>
            <w:tcW w:type="dxa" w:w="2520"/>
          </w:tcPr>
          <w:p>
            <w:r>
              <w:t>Julian Date (`CYYDDD`) &amp; Implied Decimal Normalization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JDE `F0411` (AP Voucher) &amp; `F0413`/`F0414` (Payments)</w:t>
            </w:r>
          </w:p>
        </w:tc>
        <w:tc>
          <w:tcPr>
            <w:tcW w:type="dxa" w:w="2520"/>
          </w:tcPr>
          <w:p>
            <w:r>
              <w:t>Vendor Payment History &amp; Check Inquiry Portal</w:t>
            </w:r>
          </w:p>
        </w:tc>
        <w:tc>
          <w:tcPr>
            <w:tcW w:type="dxa" w:w="2520"/>
          </w:tcPr>
          <w:p>
            <w:r>
              <w:t>`F0101` Address Book &amp; `F0005` UDC Semantic Join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JDE `F00165` Media Objects &amp; Scanned TIFF/PDF Vouchers</w:t>
            </w:r>
          </w:p>
        </w:tc>
        <w:tc>
          <w:tcPr>
            <w:tcW w:type="dxa" w:w="2520"/>
          </w:tcPr>
          <w:p>
            <w:r>
              <w:t>OCI Object Storage / GCS Bucket + Signed URL Viewer</w:t>
            </w:r>
          </w:p>
        </w:tc>
        <w:tc>
          <w:tcPr>
            <w:tcW w:type="dxa" w:w="2520"/>
          </w:tcPr>
          <w:p>
            <w:r>
              <w:t>Attachment Checksum Extraction &amp; Indexing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Aging IBM i (AS/400) or Legacy ERP Servers</w:t>
            </w:r>
          </w:p>
        </w:tc>
        <w:tc>
          <w:tcPr>
            <w:tcW w:type="dxa" w:w="2520"/>
          </w:tcPr>
          <w:p>
            <w:r>
              <w:t>Serverless Parquet Archive + Oracle APEX / DuckDB UI</w:t>
            </w:r>
          </w:p>
        </w:tc>
        <w:tc>
          <w:tcPr>
            <w:tcW w:type="dxa" w:w="2520"/>
          </w:tcPr>
          <w:p>
            <w:r>
              <w:t>Complete Hardware &amp; Support Contract Retirement</w:t>
            </w:r>
          </w:p>
        </w:tc>
      </w:tr>
    </w:tbl>
    <w:p>
      <w:pPr>
        <w:pStyle w:val="Heading2"/>
      </w:pPr>
      <w:r>
        <w:rPr>
          <w:color w:val="3D6B58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How do you handle JD Edwards Julian dates, implied decimals, and `F0005` UDC lookups?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pipeline preserves the untouched raw source columns for forensic audit traceability while automatically materializing decoded ISO-8601 dates, decimal-scaled currency columns (via `F0013` currency decimals), and human-readable UDC descriptions.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Can this archive run with zero ongoing database server licensing?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We offer both an Oracle APEX on Autonomous Database Serverless option and a 100% serverless Parquet + DuckDB-Wasm / Cloud Run deployment that costs less than $50/month in cloud object storage.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complete JDE Table &amp; Media Object Extraction Catalog (`F0911`/`F0411`/`F00165`), the Julian/Decimal transformation spec, and our Auditor Tie-Out Certification checklist.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3D6B58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(VNA-RFP-015)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VNA-RFP-015  |  https://jd-edwards-decommissioning-archive.web.app/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